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3" w:rsidRDefault="001C0AFF"/>
    <w:p w:rsidR="005940DF" w:rsidRPr="00D35852" w:rsidRDefault="005940DF" w:rsidP="005940DF">
      <w:pPr>
        <w:pStyle w:val="Normale1"/>
        <w:jc w:val="center"/>
        <w:rPr>
          <w:rFonts w:ascii="Arial" w:hAnsi="Arial" w:cs="Arial"/>
          <w:bCs/>
          <w:i/>
          <w:sz w:val="40"/>
          <w:szCs w:val="40"/>
          <w:lang w:val="it-IT"/>
        </w:rPr>
      </w:pPr>
      <w:r w:rsidRPr="00D35852">
        <w:rPr>
          <w:rFonts w:ascii="Arial" w:hAnsi="Arial" w:cs="Arial"/>
          <w:bCs/>
          <w:i/>
          <w:sz w:val="40"/>
          <w:szCs w:val="40"/>
          <w:lang w:val="it-IT"/>
        </w:rPr>
        <w:t>COMUNICATO STAMPA</w:t>
      </w:r>
    </w:p>
    <w:p w:rsidR="005940DF" w:rsidRDefault="005940DF" w:rsidP="00261138">
      <w:pPr>
        <w:jc w:val="center"/>
      </w:pPr>
    </w:p>
    <w:p w:rsidR="005940DF" w:rsidRDefault="00956FBD" w:rsidP="005940D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CIFA inaugura il Testing European Center</w:t>
      </w:r>
    </w:p>
    <w:p w:rsidR="00BC550B" w:rsidRDefault="00BC550B" w:rsidP="005940DF">
      <w:pPr>
        <w:jc w:val="both"/>
      </w:pPr>
    </w:p>
    <w:p w:rsidR="00BC550B" w:rsidRDefault="00BC550B" w:rsidP="005940DF">
      <w:pPr>
        <w:jc w:val="both"/>
      </w:pPr>
      <w:r>
        <w:t xml:space="preserve">Nel 2013, anno in cui </w:t>
      </w:r>
      <w:r w:rsidR="001D05F6">
        <w:t>ricorrono</w:t>
      </w:r>
      <w:r>
        <w:t xml:space="preserve"> gli 85 anni dalla Fondazione di Cifa e i 5 anni dall’acquisizione del Gruppo Zoomlion,  Cifa ha inaugurato il TEC (Testing European Center), un centro in cui vengono operate attività di sperimentazione e di test su</w:t>
      </w:r>
      <w:r w:rsidR="001D05F6">
        <w:t>lla struttura delle macchine e sui</w:t>
      </w:r>
      <w:r>
        <w:t xml:space="preserve"> componenti. </w:t>
      </w:r>
    </w:p>
    <w:p w:rsidR="00A27A98" w:rsidRDefault="00BC550B" w:rsidP="005940DF">
      <w:pPr>
        <w:jc w:val="both"/>
      </w:pPr>
      <w:r>
        <w:t xml:space="preserve">Il centro si </w:t>
      </w:r>
      <w:r w:rsidR="001D05F6" w:rsidRPr="00BA1877">
        <w:t>compone di</w:t>
      </w:r>
      <w:r w:rsidRPr="00BA1877">
        <w:t xml:space="preserve"> in un’area interna ad uno dei capannoni dello stabilimento di Senago, e di un’area esterna. All’interno è situato un laboratorio in cui vengono eseguite analisi micrografiche e test sulla meccanica dei </w:t>
      </w:r>
      <w:r w:rsidR="001D05F6" w:rsidRPr="00BA1877">
        <w:t xml:space="preserve">nuovi </w:t>
      </w:r>
      <w:r w:rsidRPr="00BA1877">
        <w:t>materiali</w:t>
      </w:r>
      <w:r w:rsidR="001D05F6" w:rsidRPr="00BA1877">
        <w:t>, vera frontiera tecnologica che Cifa sta esplorando da diversi anni sin dal lancio dei prodotti della gamma Carbotech</w:t>
      </w:r>
      <w:r w:rsidRPr="00BA1877">
        <w:t xml:space="preserve">. Inoltre, sono presenti dei banchi </w:t>
      </w:r>
      <w:r w:rsidR="001D05F6" w:rsidRPr="00BA1877">
        <w:t>sui quali vengono eseguite</w:t>
      </w:r>
      <w:r w:rsidRPr="00BA1877">
        <w:t xml:space="preserve"> prov</w:t>
      </w:r>
      <w:r w:rsidR="001D05F6" w:rsidRPr="00BA1877">
        <w:t>e</w:t>
      </w:r>
      <w:r w:rsidRPr="00BA1877">
        <w:t xml:space="preserve"> di resistenza </w:t>
      </w:r>
      <w:r w:rsidR="00763753" w:rsidRPr="00BA1877">
        <w:t xml:space="preserve">a fatica </w:t>
      </w:r>
      <w:r w:rsidRPr="00BA1877">
        <w:t xml:space="preserve">delle strutture delle pompe per calcestruzzo e dei componenti dei gruppi pompanti. </w:t>
      </w:r>
      <w:r w:rsidR="001D05F6" w:rsidRPr="00BA1877">
        <w:t>Ancora, u</w:t>
      </w:r>
      <w:r w:rsidRPr="00BA1877">
        <w:t>n’area test sulle</w:t>
      </w:r>
      <w:r>
        <w:t xml:space="preserve"> principali componenti idrauliche e sulle strutture dei cilindri, degli stabilizzatori e delle </w:t>
      </w:r>
      <w:r w:rsidR="000949E4">
        <w:t xml:space="preserve">parti dei bracci di distribuzione. </w:t>
      </w:r>
      <w:r w:rsidR="008475DB">
        <w:t>Sempre all’interno sono localizzate due aree per il controllo e la messa a punto d</w:t>
      </w:r>
      <w:r w:rsidR="001D05F6">
        <w:t xml:space="preserve">ei prototipi di nuove macchine, oltre ad </w:t>
      </w:r>
      <w:r w:rsidR="008475DB">
        <w:t>un’area</w:t>
      </w:r>
      <w:r w:rsidR="00A27A98">
        <w:t xml:space="preserve"> dedicata alle analisi delle potenzialità dei materiali compositi ed una per le sperimentazioni sulle componenti elettr</w:t>
      </w:r>
      <w:r w:rsidR="00BA1877">
        <w:t>oniche</w:t>
      </w:r>
      <w:r w:rsidR="00A27A98">
        <w:t xml:space="preserve"> delle macchine e degli impianti di betonaggio.</w:t>
      </w:r>
    </w:p>
    <w:p w:rsidR="000949E4" w:rsidRPr="00BA1877" w:rsidRDefault="00A27A98" w:rsidP="005940DF">
      <w:pPr>
        <w:jc w:val="both"/>
      </w:pPr>
      <w:r>
        <w:t>Nell’</w:t>
      </w:r>
      <w:r w:rsidR="0027342B">
        <w:t>area esterna</w:t>
      </w:r>
      <w:r>
        <w:t xml:space="preserve"> sono </w:t>
      </w:r>
      <w:r w:rsidR="00530DB4">
        <w:t xml:space="preserve">localizzati </w:t>
      </w:r>
      <w:r w:rsidR="0027342B">
        <w:t xml:space="preserve">il banco prova per i test di </w:t>
      </w:r>
      <w:r w:rsidR="0027342B" w:rsidRPr="00BA1877">
        <w:t xml:space="preserve">resistenza </w:t>
      </w:r>
      <w:r w:rsidR="00763753" w:rsidRPr="00BA1877">
        <w:t xml:space="preserve">a fatica </w:t>
      </w:r>
      <w:r w:rsidR="0027342B" w:rsidRPr="00BA1877">
        <w:t>sulla struttura dei bracci di distribuzione, un banco prova per i test sui tamburi delle betoniere, sulle tubazioni e sulla componentistica, ed un altro sulla sperimentazione e messa a punto dei mescolatori, dei componenti e delle parti elettroniche degli impianti di betonaggio.</w:t>
      </w:r>
      <w:r w:rsidRPr="00BA1877">
        <w:t xml:space="preserve"> </w:t>
      </w:r>
    </w:p>
    <w:p w:rsidR="001D05F6" w:rsidRDefault="001D05F6" w:rsidP="005940DF">
      <w:pPr>
        <w:jc w:val="both"/>
      </w:pPr>
      <w:r w:rsidRPr="00BA1877">
        <w:t xml:space="preserve">Questo centro, sviluppato in collaborazione con il Politecnico di Milano, vero fiore all’occhiello della Ricerca e Sviluppo di Cifa, </w:t>
      </w:r>
      <w:r w:rsidR="00763753" w:rsidRPr="00BA1877">
        <w:t xml:space="preserve">che si completa anche con una nuova area esterna campo prova macchine , </w:t>
      </w:r>
      <w:r w:rsidRPr="00BA1877">
        <w:t>ha</w:t>
      </w:r>
      <w:r>
        <w:t xml:space="preserve"> l’obiettivo di sviluppare macchine affidabili e che garantiscano un ciclo di vita il più lungo possibile. Un vero valore aggiunto che i clienti Cifa potranno misurare con prodotti di qualità sempre al top.</w:t>
      </w:r>
    </w:p>
    <w:p w:rsidR="005940DF" w:rsidRDefault="00BC550B" w:rsidP="0027342B">
      <w:pPr>
        <w:jc w:val="both"/>
      </w:pPr>
      <w:r>
        <w:t xml:space="preserve"> </w:t>
      </w:r>
    </w:p>
    <w:p w:rsidR="00261138" w:rsidRDefault="00261138"/>
    <w:sectPr w:rsidR="00261138" w:rsidSect="00D641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FF" w:rsidRDefault="001C0AFF" w:rsidP="00E01A77">
      <w:pPr>
        <w:spacing w:after="0" w:line="240" w:lineRule="auto"/>
      </w:pPr>
      <w:r>
        <w:separator/>
      </w:r>
    </w:p>
  </w:endnote>
  <w:endnote w:type="continuationSeparator" w:id="0">
    <w:p w:rsidR="001C0AFF" w:rsidRDefault="001C0AFF" w:rsidP="00E0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FF" w:rsidRDefault="001C0AFF" w:rsidP="00E01A77">
      <w:pPr>
        <w:spacing w:after="0" w:line="240" w:lineRule="auto"/>
      </w:pPr>
      <w:r>
        <w:separator/>
      </w:r>
    </w:p>
  </w:footnote>
  <w:footnote w:type="continuationSeparator" w:id="0">
    <w:p w:rsidR="001C0AFF" w:rsidRDefault="001C0AFF" w:rsidP="00E0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77" w:rsidRDefault="00E01A77" w:rsidP="00E01A77">
    <w:pPr>
      <w:pStyle w:val="Intestazione"/>
    </w:pPr>
    <w:r>
      <w:t xml:space="preserve">            </w:t>
    </w:r>
    <w:r w:rsidRPr="00E01A77">
      <w:rPr>
        <w:noProof/>
        <w:lang w:eastAsia="it-IT"/>
      </w:rPr>
      <w:drawing>
        <wp:inline distT="0" distB="0" distL="0" distR="0">
          <wp:extent cx="662886" cy="577288"/>
          <wp:effectExtent l="19050" t="0" r="3864" b="0"/>
          <wp:docPr id="2" name="Immagine 1" descr="C:\Users\vito.minunni\AppData\Local\Microsoft\Windows\Temporary Internet Files\Content.Word\Nuova immagine (39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.minunni\AppData\Local\Microsoft\Windows\Temporary Internet Files\Content.Word\Nuova immagine (39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57" cy="577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E01A77">
      <w:rPr>
        <w:noProof/>
        <w:lang w:eastAsia="it-IT"/>
      </w:rPr>
      <w:drawing>
        <wp:inline distT="0" distB="0" distL="0" distR="0">
          <wp:extent cx="2486025" cy="542925"/>
          <wp:effectExtent l="19050" t="0" r="9525" b="0"/>
          <wp:docPr id="3" name="Immagine 1" descr="Ci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f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1A77"/>
    <w:rsid w:val="00073A39"/>
    <w:rsid w:val="000949E4"/>
    <w:rsid w:val="000B0F31"/>
    <w:rsid w:val="001C0AFF"/>
    <w:rsid w:val="001D05F6"/>
    <w:rsid w:val="00261138"/>
    <w:rsid w:val="0027342B"/>
    <w:rsid w:val="002D1064"/>
    <w:rsid w:val="00492CCF"/>
    <w:rsid w:val="004E6A4A"/>
    <w:rsid w:val="00514E6E"/>
    <w:rsid w:val="00520BA7"/>
    <w:rsid w:val="00530DB4"/>
    <w:rsid w:val="005940DF"/>
    <w:rsid w:val="006B4D57"/>
    <w:rsid w:val="00702B70"/>
    <w:rsid w:val="00763753"/>
    <w:rsid w:val="007A10D4"/>
    <w:rsid w:val="008475DB"/>
    <w:rsid w:val="00956FBD"/>
    <w:rsid w:val="00A268FB"/>
    <w:rsid w:val="00A27A98"/>
    <w:rsid w:val="00A466D2"/>
    <w:rsid w:val="00A85251"/>
    <w:rsid w:val="00A87672"/>
    <w:rsid w:val="00A90E8F"/>
    <w:rsid w:val="00AC0F01"/>
    <w:rsid w:val="00BA1877"/>
    <w:rsid w:val="00BC550B"/>
    <w:rsid w:val="00C46C61"/>
    <w:rsid w:val="00CC19FA"/>
    <w:rsid w:val="00D513E2"/>
    <w:rsid w:val="00D641CB"/>
    <w:rsid w:val="00E01A77"/>
    <w:rsid w:val="00E94B8D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1A77"/>
  </w:style>
  <w:style w:type="paragraph" w:styleId="Pidipagina">
    <w:name w:val="footer"/>
    <w:basedOn w:val="Normale"/>
    <w:link w:val="PidipaginaCarattere"/>
    <w:uiPriority w:val="99"/>
    <w:semiHidden/>
    <w:unhideWhenUsed/>
    <w:rsid w:val="00E01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1A77"/>
  </w:style>
  <w:style w:type="paragraph" w:customStyle="1" w:styleId="Normale1">
    <w:name w:val="Normale1"/>
    <w:qFormat/>
    <w:rsid w:val="00594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6A56-122D-4E32-A2FC-514288F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Cifa Spa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vito.minunni</dc:creator>
  <cp:lastModifiedBy>vito.minunni</cp:lastModifiedBy>
  <cp:revision>3</cp:revision>
  <dcterms:created xsi:type="dcterms:W3CDTF">2013-09-05T15:31:00Z</dcterms:created>
  <dcterms:modified xsi:type="dcterms:W3CDTF">2013-09-05T15:37:00Z</dcterms:modified>
</cp:coreProperties>
</file>